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1440"/>
        <w:gridCol w:w="7632"/>
        <w:tblGridChange w:id="0">
          <w:tblGrid>
            <w:gridCol w:w="1440"/>
            <w:gridCol w:w="763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INFORMAZIONI GENERALI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Modulo</w:t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Modulo 8: Laboratorio: co-progettazione e valutazione degli scenari di apprendimento per l’insegnamento e la valutazione dell’informatica nella scuola primaria in base al quadro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Unità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Unità 8.1: Creazione collaborativa di scenari di apprendimento efficaci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Gruppo target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Docenti, formatrici e formatori della scuola primaria 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Durata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Prerequisiti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Conoscenze di base legate alla pianificazione delle lezioni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ECTS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Layout w:type="fixed"/>
        <w:tblLook w:val="0400"/>
      </w:tblPr>
      <w:tblGrid>
        <w:gridCol w:w="660"/>
        <w:gridCol w:w="8415"/>
        <w:tblGridChange w:id="0">
          <w:tblGrid>
            <w:gridCol w:w="660"/>
            <w:gridCol w:w="841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bookmarkStart w:colFirst="0" w:colLast="0" w:name="_heading=h.rmtkeqclvmfh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Applicare tecniche collaborative strutturate per progettare degli scenari di apprendimento per l’insegnamento dell’informatica.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Attuare strategie come il brainstorming e la </w:t>
            </w:r>
            <w:r w:rsidDel="00000000" w:rsidR="00000000" w:rsidRPr="00000000">
              <w:rPr>
                <w:rtl w:val="0"/>
              </w:rPr>
              <w:t xml:space="preserve">costruzione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del consenso per generare idee su lezioni inclusive.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Integrare l’apprendimento autentico e i principi dell’inclusione di genere nella pianificazione collaborativa.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17.0" w:type="dxa"/>
        <w:jc w:val="left"/>
        <w:tblLayout w:type="fixed"/>
        <w:tblLook w:val="0400"/>
      </w:tblPr>
      <w:tblGrid>
        <w:gridCol w:w="338"/>
        <w:gridCol w:w="3546"/>
        <w:gridCol w:w="364"/>
        <w:gridCol w:w="4633"/>
        <w:gridCol w:w="236"/>
        <w:tblGridChange w:id="0">
          <w:tblGrid>
            <w:gridCol w:w="338"/>
            <w:gridCol w:w="3546"/>
            <w:gridCol w:w="364"/>
            <w:gridCol w:w="4633"/>
            <w:gridCol w:w="23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4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bookmarkStart w:colFirst="0" w:colLast="0" w:name="_heading=h.m543q2ulhj3s" w:id="1"/>
            <w:bookmarkEnd w:id="1"/>
            <w:r w:rsidDel="00000000" w:rsidR="00000000" w:rsidRPr="00000000">
              <w:rPr>
                <w:b w:val="1"/>
                <w:rtl w:val="0"/>
              </w:rPr>
              <w:t xml:space="preserve">METODI DI INSEGNAMENTO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i w:val="1"/>
                <w:color w:val="1d1d1b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tra pari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basato su progetti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pratico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Strategie di apprendimento attivo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collaborativo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Apprendimento ibrido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Discussione guidata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27.0" w:type="dxa"/>
        <w:jc w:val="left"/>
        <w:tblLayout w:type="fixed"/>
        <w:tblLook w:val="0400"/>
      </w:tblPr>
      <w:tblGrid>
        <w:gridCol w:w="1736"/>
        <w:gridCol w:w="7291"/>
        <w:tblGridChange w:id="0">
          <w:tblGrid>
            <w:gridCol w:w="1736"/>
            <w:gridCol w:w="7291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MATERIALE DIDATTICO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Occorrente </w:t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Risorse aggiuntive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hyperlink r:id="rId7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https://www.youtube.com/watch?v=euhtXUgBEts</w:t>
              </w:r>
            </w:hyperlink>
            <w:r w:rsidDel="00000000" w:rsidR="00000000" w:rsidRPr="00000000">
              <w:rPr>
                <w:rtl w:val="0"/>
              </w:rPr>
              <w:t xml:space="preserve">,  Il metodo Jigsaw</w:t>
            </w:r>
          </w:p>
          <w:p w:rsidR="00000000" w:rsidDel="00000000" w:rsidP="00000000" w:rsidRDefault="00000000" w:rsidRPr="00000000" w14:paraId="00000039">
            <w:pPr>
              <w:rPr/>
            </w:pP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https://www.youtube.com/watch?v=tMBu5XZs-LA</w:t>
              </w:r>
            </w:hyperlink>
            <w:r w:rsidDel="00000000" w:rsidR="00000000" w:rsidRPr="00000000">
              <w:rPr>
                <w:rtl w:val="0"/>
              </w:rPr>
              <w:t xml:space="preserve"> , La tecnica Round Robin 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Layout w:type="fixed"/>
        <w:tblLook w:val="0400"/>
      </w:tblPr>
      <w:tblGrid>
        <w:gridCol w:w="1375"/>
        <w:gridCol w:w="7652"/>
        <w:tblGridChange w:id="0">
          <w:tblGrid>
            <w:gridCol w:w="1375"/>
            <w:gridCol w:w="765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bookmarkStart w:colFirst="0" w:colLast="0" w:name="_heading=h.33cy9dyknrkx" w:id="2"/>
            <w:bookmarkEnd w:id="2"/>
            <w:r w:rsidDel="00000000" w:rsidR="00000000" w:rsidRPr="00000000">
              <w:rPr>
                <w:b w:val="1"/>
                <w:rtl w:val="0"/>
              </w:rPr>
              <w:t xml:space="preserve">CONTENUTI DELL’UNITÀ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Introduzione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è incentrata sulle strategie collaborative per la progettazione di scenari di apprendimento efficaci per l’insegnamento dell’informatica. Le e i docenti impareranno a progettare scenari inclusivi rispetto al genere e autentici utilizzando strategie collaborative basate su dati concreti, sul costruttivismo sociale e sulla pedagogia inclusiva. Nello specifico, l’Unità adotta il metodo “JIGSAW”, la tecnica di </w:t>
            </w:r>
            <w:r w:rsidDel="00000000" w:rsidR="00000000" w:rsidRPr="00000000">
              <w:rPr>
                <w:i w:val="1"/>
                <w:rtl w:val="0"/>
              </w:rPr>
              <w:t xml:space="preserve">brainstorming</w:t>
            </w:r>
            <w:r w:rsidDel="00000000" w:rsidR="00000000" w:rsidRPr="00000000">
              <w:rPr>
                <w:rtl w:val="0"/>
              </w:rPr>
              <w:t xml:space="preserve"> “Round-Robin” e lo scambio di FEEDBACK TRA PARI. Inoltre, l’Unità introduce la teoria alla base dei rispettivi metodi collaborativi e fornisce esempi di come questi metodi possano essere applicati. Allo stesso tempo, l’Unità evidenzia le sfide e gli ostacoli relativi all’uso delle strategie collaborative, offrendo soluzioni per superare tali avversità.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1: L’importanza di collaborare (slide 6)</w:t>
            </w:r>
          </w:p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evidenziare come l’importanza della collaborazione nella progettazione degli scenari di apprendimento sia supportata da teorie come il costruttivismo sociale (Vygotsky, 1978), secondo cui l’apprendimento è un’attività di per sé sociale. </w:t>
            </w:r>
          </w:p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Discuti i contenuti riportati nella slide 6 (4 min.)</w:t>
            </w:r>
          </w:p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2: Presentare il metodo “JIGSAW” (slide 7-10)</w:t>
            </w:r>
          </w:p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co-progettare scenari utilizzando il metodo Jigsaw.</w:t>
            </w:r>
          </w:p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(7 min.)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contenuti riportati nella slide 8 (5 min.)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9) (2 min.)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10) (10 min.)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10) (15 min.)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3: Presentare la tecnica di brainstorming "Round Robin” (slide 11-14)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co-progettare scenari utilizzando la tecnica Round Robin.</w:t>
            </w:r>
          </w:p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Guarda il video (6 minutes)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le informazioni e i principi teorici (slide 12) (2 min.)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i vantaggi (slide 13) (2 min.)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Svela il processo graduale (slide 14) (10 min.)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Metti in pratica l’esempio (slide 14) (15 min.)</w:t>
            </w:r>
          </w:p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4: Discutere le sfide legate all’attuazione del metodo Jigsaw e della tecnica Round Robin (slide 15-16)</w:t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superare le difficoltà e le sfide che possono presentarsi quando si mettono in atto strategie collaborative (come il metodo Jigsaw e la tecnica Round Robin)</w:t>
            </w:r>
          </w:p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sfide e soluzioni (metodo Jigsaw) (4 min.)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Discuti sfide e soluzioni (tecnica Round Robin) (4 min.)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Attività 5: Riflessione e conclusioni (slide 17, 18)</w:t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Finalità: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riassumere e riflettere</w:t>
            </w:r>
          </w:p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Istruzioni: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Riassumi i contenuti affrontati (slide 17) (2 min.)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Assegna i compiti da svolgere a casa (slide 18) (2 min.)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022.0" w:type="dxa"/>
        <w:jc w:val="left"/>
        <w:tblInd w:w="-5.0" w:type="dxa"/>
        <w:tblLayout w:type="fixed"/>
        <w:tblLook w:val="0400"/>
      </w:tblPr>
      <w:tblGrid>
        <w:gridCol w:w="1768"/>
        <w:gridCol w:w="7254"/>
        <w:tblGridChange w:id="0">
          <w:tblGrid>
            <w:gridCol w:w="1768"/>
            <w:gridCol w:w="7254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16c45b" w:space="0" w:sz="4" w:val="single"/>
              <w:left w:color="16c45b" w:space="0" w:sz="4" w:val="single"/>
              <w:bottom w:color="16c45b" w:space="0" w:sz="4" w:val="single"/>
            </w:tcBorders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INSEGNAMENTI CHIAVE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bookmarkStart w:colFirst="0" w:colLast="0" w:name="_heading=h.wpyz8vrwb7h3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Riflessioni e conclusione</w:t>
            </w:r>
          </w:p>
        </w:tc>
        <w:tc>
          <w:tcPr>
            <w:tcBorders>
              <w:top w:color="16c45b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Riassumere i punti principali:</w:t>
            </w:r>
          </w:p>
          <w:p w:rsidR="00000000" w:rsidDel="00000000" w:rsidP="00000000" w:rsidRDefault="00000000" w:rsidRPr="00000000" w14:paraId="00000068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  <w:t xml:space="preserve">. Il ricorso alle strategie collaborative migliora la condivisione  delle conoscenze e competenze, promuove l’uguaglianza e migliora il controllo della qualità</w:t>
            </w:r>
          </w:p>
          <w:p w:rsidR="00000000" w:rsidDel="00000000" w:rsidP="00000000" w:rsidRDefault="00000000" w:rsidRPr="00000000" w14:paraId="00000069">
            <w:pPr>
              <w:spacing w:line="256" w:lineRule="auto"/>
              <w:rPr/>
            </w:pPr>
            <w:bookmarkStart w:colFirst="0" w:colLast="0" w:name="_heading=h.cclfuippqrsd" w:id="4"/>
            <w:bookmarkEnd w:id="4"/>
            <w:r w:rsidDel="00000000" w:rsidR="00000000" w:rsidRPr="00000000">
              <w:rPr>
                <w:rtl w:val="0"/>
              </w:rPr>
              <w:t xml:space="preserve">. Il metodo “Jigsaw” dipende in larga parte dall’efficace integrazione delle idee dei gruppi, mentre la tecnica di brainstorming “Round Robin” si basa sulla condivisione di feedback positivi a rotazione.</w:t>
            </w:r>
          </w:p>
          <w:p w:rsidR="00000000" w:rsidDel="00000000" w:rsidP="00000000" w:rsidRDefault="00000000" w:rsidRPr="00000000" w14:paraId="0000006A">
            <w:pPr>
              <w:spacing w:line="25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Compiti aggiuntivi</w:t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Utilizza il metodo “Jigsaw” o la tecnica “Round Robin” per co-progettare uno scenario di apprendimento sugli algoritmi nei social media, impegnandoti per garantire l’autenticità e l’inclusione di genere.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1ed98" w:space="0" w:sz="4" w:val="single"/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Quattrocento Sans" w:cs="Quattrocento Sans" w:eastAsia="Quattrocento Sans" w:hAnsi="Quattrocento Sans"/>
                <w:b w:val="1"/>
                <w:color w:val="000000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72.0" w:type="dxa"/>
        <w:jc w:val="left"/>
        <w:tblLayout w:type="fixed"/>
        <w:tblLook w:val="0400"/>
      </w:tblPr>
      <w:tblGrid>
        <w:gridCol w:w="9027"/>
        <w:gridCol w:w="45"/>
        <w:tblGridChange w:id="0">
          <w:tblGrid>
            <w:gridCol w:w="9027"/>
            <w:gridCol w:w="45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shd w:fill="16c45b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RIFERIMENTI BIBLIOGRAFICI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gridSpan w:val="2"/>
            <w:tcBorders>
              <w:left w:color="61ed98" w:space="0" w:sz="4" w:val="single"/>
              <w:bottom w:color="61ed98" w:space="0" w:sz="4" w:val="single"/>
              <w:right w:color="61ed98" w:space="0" w:sz="4" w:val="single"/>
            </w:tcBorders>
            <w:shd w:fill="caf9dc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Aronson, E., &amp; Patnoe, S. (2011). The Jigsaw Classroom. Sage.</w:t>
            </w:r>
          </w:p>
          <w:p w:rsidR="00000000" w:rsidDel="00000000" w:rsidP="00000000" w:rsidRDefault="00000000" w:rsidRPr="00000000" w14:paraId="00000073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Bambino, D. (2002). Critical friends. Educational Leadership, 59(6), 25-27.</w:t>
            </w:r>
          </w:p>
          <w:p w:rsidR="00000000" w:rsidDel="00000000" w:rsidP="00000000" w:rsidRDefault="00000000" w:rsidRPr="00000000" w14:paraId="00000074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Johnson, D.W., &amp; Johnson, R.T. (1999). Learning Together and Alone. Allyn &amp; Bacon.</w:t>
            </w:r>
          </w:p>
          <w:p w:rsidR="00000000" w:rsidDel="00000000" w:rsidP="00000000" w:rsidRDefault="00000000" w:rsidRPr="00000000" w14:paraId="00000075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Koch, M., et al. (2020). Gender-inclusive design in CS education. ACM SIGCSE, 51(1), 12-18.</w:t>
            </w:r>
          </w:p>
          <w:p w:rsidR="00000000" w:rsidDel="00000000" w:rsidP="00000000" w:rsidRDefault="00000000" w:rsidRPr="00000000" w14:paraId="00000076">
            <w:pPr>
              <w:spacing w:after="280" w:line="240" w:lineRule="auto"/>
              <w:rPr>
                <w:rFonts w:ascii="Quattrocento Sans" w:cs="Quattrocento Sans" w:eastAsia="Quattrocento Sans" w:hAnsi="Quattrocento Sans"/>
                <w:sz w:val="21"/>
                <w:szCs w:val="2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21"/>
                <w:szCs w:val="21"/>
                <w:rtl w:val="0"/>
              </w:rPr>
              <w:t xml:space="preserve">Margolis, J., &amp; Fisher, A. (2002). Unlocking the Clubhouse. MIT Press.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FC276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FC276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FC276D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FC276D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FC276D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FC276D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FC276D"/>
    <w:rPr>
      <w:rFonts w:cstheme="majorBidi" w:eastAsiaTheme="majorEastAsia"/>
      <w:color w:val="2f5496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FC276D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FC276D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FC276D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FC276D"/>
    <w:rPr>
      <w:rFonts w:cstheme="majorBidi" w:eastAsiaTheme="majorEastAsia"/>
      <w:color w:val="272727" w:themeColor="text1" w:themeTint="0000D8"/>
    </w:rPr>
  </w:style>
  <w:style w:type="character" w:styleId="TitoloCarattere" w:customStyle="1">
    <w:name w:val="Titolo Carattere"/>
    <w:basedOn w:val="Carpredefinitoparagrafo"/>
    <w:link w:val="Titolo"/>
    <w:uiPriority w:val="10"/>
    <w:rsid w:val="00FC276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FC276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FC276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FC276D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FC276D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FC276D"/>
    <w:rPr>
      <w:i w:val="1"/>
      <w:iCs w:val="1"/>
      <w:color w:val="2f5496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FC276D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FC276D"/>
    <w:rPr>
      <w:i w:val="1"/>
      <w:iCs w:val="1"/>
      <w:color w:val="2f5496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FC276D"/>
    <w:rPr>
      <w:b w:val="1"/>
      <w:bCs w:val="1"/>
      <w:smallCaps w:val="1"/>
      <w:color w:val="2f5496" w:themeColor="accent1" w:themeShade="0000BF"/>
      <w:spacing w:val="5"/>
    </w:rPr>
  </w:style>
  <w:style w:type="paragraph" w:styleId="NormaleWeb">
    <w:name w:val="Normal (Web)"/>
    <w:basedOn w:val="Normale"/>
    <w:uiPriority w:val="99"/>
    <w:semiHidden w:val="1"/>
    <w:unhideWhenUsed w:val="1"/>
    <w:rsid w:val="00FC276D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 w:val="1"/>
    <w:rsid w:val="006003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60039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euhtXUgBEts" TargetMode="External"/><Relationship Id="rId8" Type="http://schemas.openxmlformats.org/officeDocument/2006/relationships/hyperlink" Target="https://www.youtube.com/watch?v=tMBu5XZs-L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bmD3gXhEUWzCXY0JPgbCcSw2rQ==">CgMxLjAyDmgucm10a2VxY2x2bWZoMg5oLm01NDNxMnVsaGozczIOaC4zM2N5OWR5a25ya3gyDmgud3B5ejh2cndiN2gzMg5oLmNjbGZ1aXBwcXJzZDgAciExS3BBNmxxajRoaVpycU1aMHZnZzM1QW43Rjhzc0E4T3o=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2025-05-11T16:57:00Z</dcterms:created>
  <dc:creator>User</dc:creator>
</cp:coreProperties>
</file>